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5BF2" w:rsidRPr="00432E5C" w:rsidRDefault="00DB407D" w:rsidP="00215BF2">
      <w:pPr>
        <w:jc w:val="both"/>
        <w:rPr>
          <w:rFonts w:ascii="Times New Roman" w:hAnsi="Times New Roman" w:cs="Times New Roman"/>
          <w:sz w:val="28"/>
        </w:rPr>
      </w:pPr>
      <w:r>
        <w:rPr>
          <w:rFonts w:ascii="Times New Roman" w:hAnsi="Times New Roman" w:cs="Times New Roman"/>
          <w:sz w:val="28"/>
        </w:rPr>
        <w:t xml:space="preserve">   </w:t>
      </w:r>
      <w:bookmarkStart w:id="0" w:name="_GoBack"/>
      <w:bookmarkEnd w:id="0"/>
      <w:r w:rsidR="00215BF2" w:rsidRPr="00432E5C">
        <w:rPr>
          <w:rFonts w:ascii="Times New Roman" w:hAnsi="Times New Roman" w:cs="Times New Roman"/>
          <w:sz w:val="28"/>
        </w:rPr>
        <w:t xml:space="preserve">Так речь становится основным средством общения с взрослым, хотя в этом возрасте ребенок охотно говорит только с близкими, хорошо знакомыми ему людьми. Так же, в этом возрасте между детьми сохраняется и развивается тип эмоционального </w:t>
      </w:r>
      <w:proofErr w:type="spellStart"/>
      <w:r w:rsidR="00215BF2" w:rsidRPr="00432E5C">
        <w:rPr>
          <w:rFonts w:ascii="Times New Roman" w:hAnsi="Times New Roman" w:cs="Times New Roman"/>
          <w:sz w:val="28"/>
        </w:rPr>
        <w:t>взаимообщения</w:t>
      </w:r>
      <w:proofErr w:type="spellEnd"/>
      <w:r w:rsidR="00215BF2" w:rsidRPr="00432E5C">
        <w:rPr>
          <w:rFonts w:ascii="Times New Roman" w:hAnsi="Times New Roman" w:cs="Times New Roman"/>
          <w:sz w:val="28"/>
        </w:rPr>
        <w:t>. Они самостоятельно играют дуг с другом в разученные ранее при помощи взрослого игры.</w:t>
      </w:r>
    </w:p>
    <w:p w:rsidR="00215BF2" w:rsidRPr="00432E5C" w:rsidRDefault="00215BF2" w:rsidP="00215BF2">
      <w:pPr>
        <w:jc w:val="both"/>
        <w:rPr>
          <w:rFonts w:ascii="Times New Roman" w:hAnsi="Times New Roman" w:cs="Times New Roman"/>
          <w:sz w:val="28"/>
        </w:rPr>
      </w:pPr>
      <w:r w:rsidRPr="00432E5C">
        <w:rPr>
          <w:rFonts w:ascii="Times New Roman" w:hAnsi="Times New Roman" w:cs="Times New Roman"/>
          <w:sz w:val="28"/>
        </w:rPr>
        <w:t>    Главное приобретение второго года жизни можно считать совершенствование основных движений, особенно ходьбы. Подвижность ребенка порой даже мешает ему сосредоточиться на спокойных занятиях.</w:t>
      </w:r>
    </w:p>
    <w:p w:rsidR="00215BF2" w:rsidRDefault="00151D1F" w:rsidP="00215BF2">
      <w:pPr>
        <w:jc w:val="both"/>
        <w:rPr>
          <w:rFonts w:ascii="Times New Roman" w:hAnsi="Times New Roman" w:cs="Times New Roman"/>
          <w:sz w:val="28"/>
        </w:rPr>
      </w:pPr>
      <w:r>
        <w:rPr>
          <w:rFonts w:ascii="Times New Roman" w:hAnsi="Times New Roman" w:cs="Times New Roman"/>
          <w:sz w:val="28"/>
        </w:rPr>
        <w:t xml:space="preserve">     </w:t>
      </w:r>
      <w:r w:rsidR="00215BF2" w:rsidRPr="00432E5C">
        <w:rPr>
          <w:rFonts w:ascii="Times New Roman" w:hAnsi="Times New Roman" w:cs="Times New Roman"/>
          <w:sz w:val="28"/>
        </w:rPr>
        <w:t>Наблюдается быстрое и разноплановое развитие предметно-игрового поведения, благодаря чему к концу пребывания детей во</w:t>
      </w:r>
      <w:r w:rsidR="00215BF2">
        <w:rPr>
          <w:rFonts w:ascii="Times New Roman" w:hAnsi="Times New Roman" w:cs="Times New Roman"/>
          <w:sz w:val="28"/>
        </w:rPr>
        <w:t xml:space="preserve"> второй группе раннего возраста </w:t>
      </w:r>
      <w:r w:rsidR="00215BF2" w:rsidRPr="00432E5C">
        <w:rPr>
          <w:rFonts w:ascii="Times New Roman" w:hAnsi="Times New Roman" w:cs="Times New Roman"/>
          <w:sz w:val="28"/>
        </w:rPr>
        <w:t>формируются компоненты всех видов деятельности, характерных для периода дошкольного детства.</w:t>
      </w:r>
    </w:p>
    <w:p w:rsidR="00215BF2" w:rsidRDefault="00215BF2" w:rsidP="00215BF2">
      <w:pPr>
        <w:jc w:val="both"/>
        <w:rPr>
          <w:rFonts w:ascii="Times New Roman" w:hAnsi="Times New Roman" w:cs="Times New Roman"/>
          <w:sz w:val="28"/>
        </w:rPr>
      </w:pPr>
    </w:p>
    <w:p w:rsidR="00215BF2" w:rsidRDefault="00215BF2" w:rsidP="00215BF2">
      <w:pPr>
        <w:jc w:val="both"/>
        <w:rPr>
          <w:rFonts w:ascii="Times New Roman" w:hAnsi="Times New Roman" w:cs="Times New Roman"/>
          <w:sz w:val="28"/>
        </w:rPr>
      </w:pPr>
    </w:p>
    <w:p w:rsidR="00151D1F" w:rsidRDefault="00151D1F" w:rsidP="00215BF2">
      <w:pPr>
        <w:jc w:val="both"/>
        <w:rPr>
          <w:rFonts w:ascii="Times New Roman" w:hAnsi="Times New Roman" w:cs="Times New Roman"/>
          <w:sz w:val="28"/>
          <w:szCs w:val="24"/>
        </w:rPr>
      </w:pPr>
      <w:r>
        <w:rPr>
          <w:rFonts w:ascii="Times New Roman" w:hAnsi="Times New Roman" w:cs="Times New Roman"/>
          <w:sz w:val="28"/>
          <w:szCs w:val="24"/>
        </w:rPr>
        <w:lastRenderedPageBreak/>
        <w:t xml:space="preserve">    </w:t>
      </w:r>
      <w:r w:rsidR="00215BF2" w:rsidRPr="0096261B">
        <w:rPr>
          <w:rFonts w:ascii="Times New Roman" w:hAnsi="Times New Roman" w:cs="Times New Roman"/>
          <w:sz w:val="28"/>
          <w:szCs w:val="24"/>
        </w:rPr>
        <w:t>Помните, что малыш безгранично верит вам</w:t>
      </w:r>
      <w:r w:rsidR="00215BF2">
        <w:rPr>
          <w:rFonts w:ascii="Times New Roman" w:hAnsi="Times New Roman" w:cs="Times New Roman"/>
          <w:sz w:val="28"/>
          <w:szCs w:val="24"/>
        </w:rPr>
        <w:t xml:space="preserve"> и ждет от вас только хорошего. </w:t>
      </w:r>
    </w:p>
    <w:p w:rsidR="00215BF2" w:rsidRDefault="00151D1F" w:rsidP="00215BF2">
      <w:pPr>
        <w:jc w:val="both"/>
        <w:rPr>
          <w:rFonts w:ascii="Times New Roman" w:hAnsi="Times New Roman" w:cs="Times New Roman"/>
          <w:sz w:val="28"/>
          <w:szCs w:val="24"/>
        </w:rPr>
      </w:pPr>
      <w:r>
        <w:rPr>
          <w:rFonts w:ascii="Times New Roman" w:hAnsi="Times New Roman" w:cs="Times New Roman"/>
          <w:sz w:val="28"/>
          <w:szCs w:val="24"/>
        </w:rPr>
        <w:t xml:space="preserve">    </w:t>
      </w:r>
      <w:r w:rsidR="00215BF2" w:rsidRPr="00432E5C">
        <w:rPr>
          <w:rFonts w:ascii="Times New Roman" w:hAnsi="Times New Roman" w:cs="Times New Roman"/>
          <w:sz w:val="28"/>
          <w:szCs w:val="24"/>
        </w:rPr>
        <w:t xml:space="preserve">Помните, что судьба ребенка в ваших руках. </w:t>
      </w:r>
    </w:p>
    <w:p w:rsidR="00215BF2" w:rsidRDefault="00215BF2" w:rsidP="00215BF2">
      <w:pPr>
        <w:jc w:val="both"/>
        <w:rPr>
          <w:rFonts w:ascii="Times New Roman" w:hAnsi="Times New Roman" w:cs="Times New Roman"/>
          <w:sz w:val="28"/>
          <w:szCs w:val="24"/>
        </w:rPr>
      </w:pPr>
      <w:r>
        <w:rPr>
          <w:rFonts w:ascii="Times New Roman" w:hAnsi="Times New Roman" w:cs="Times New Roman"/>
          <w:sz w:val="28"/>
          <w:szCs w:val="24"/>
        </w:rPr>
        <w:t xml:space="preserve">      </w:t>
      </w:r>
      <w:r w:rsidRPr="00432E5C">
        <w:rPr>
          <w:rFonts w:ascii="Times New Roman" w:hAnsi="Times New Roman" w:cs="Times New Roman"/>
          <w:sz w:val="28"/>
          <w:szCs w:val="24"/>
        </w:rPr>
        <w:t>Главное сделать его счастливым.</w:t>
      </w:r>
    </w:p>
    <w:p w:rsidR="00215BF2" w:rsidRDefault="00215BF2" w:rsidP="00215BF2">
      <w:pPr>
        <w:jc w:val="both"/>
        <w:rPr>
          <w:rFonts w:ascii="Times New Roman" w:hAnsi="Times New Roman" w:cs="Times New Roman"/>
          <w:sz w:val="28"/>
        </w:rPr>
      </w:pPr>
    </w:p>
    <w:p w:rsidR="00215BF2" w:rsidRPr="00432E5C" w:rsidRDefault="00215BF2" w:rsidP="00215BF2">
      <w:pPr>
        <w:jc w:val="both"/>
        <w:rPr>
          <w:rFonts w:ascii="Times New Roman" w:hAnsi="Times New Roman" w:cs="Times New Roman"/>
          <w:sz w:val="28"/>
        </w:rPr>
      </w:pPr>
    </w:p>
    <w:p w:rsidR="00215BF2" w:rsidRDefault="00215BF2" w:rsidP="001966BA">
      <w:pPr>
        <w:spacing w:line="240" w:lineRule="auto"/>
        <w:jc w:val="both"/>
        <w:rPr>
          <w:rFonts w:ascii="Times New Roman" w:hAnsi="Times New Roman" w:cs="Times New Roman"/>
          <w:b/>
          <w:bCs/>
          <w:i/>
          <w:color w:val="020303"/>
          <w:sz w:val="40"/>
          <w:szCs w:val="24"/>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pPr>
    </w:p>
    <w:p w:rsidR="00215BF2" w:rsidRDefault="00215BF2" w:rsidP="001966BA">
      <w:pPr>
        <w:spacing w:line="240" w:lineRule="auto"/>
        <w:jc w:val="both"/>
        <w:rPr>
          <w:rFonts w:ascii="Times New Roman" w:hAnsi="Times New Roman" w:cs="Times New Roman"/>
          <w:b/>
          <w:bCs/>
          <w:i/>
          <w:color w:val="020303"/>
          <w:sz w:val="40"/>
          <w:szCs w:val="24"/>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pPr>
      <w:r>
        <w:rPr>
          <w:noProof/>
          <w:lang w:eastAsia="ru-RU"/>
        </w:rPr>
        <w:drawing>
          <wp:inline distT="0" distB="0" distL="0" distR="0" wp14:anchorId="486B840D" wp14:editId="5FB5B70B">
            <wp:extent cx="2959100" cy="2527377"/>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IDS01[1][1].gif"/>
                    <pic:cNvPicPr/>
                  </pic:nvPicPr>
                  <pic:blipFill>
                    <a:blip r:embed="rId5">
                      <a:extLst>
                        <a:ext uri="{28A0092B-C50C-407E-A947-70E740481C1C}">
                          <a14:useLocalDpi xmlns:a14="http://schemas.microsoft.com/office/drawing/2010/main" val="0"/>
                        </a:ext>
                      </a:extLst>
                    </a:blip>
                    <a:stretch>
                      <a:fillRect/>
                    </a:stretch>
                  </pic:blipFill>
                  <pic:spPr>
                    <a:xfrm>
                      <a:off x="0" y="0"/>
                      <a:ext cx="2959100" cy="2527377"/>
                    </a:xfrm>
                    <a:prstGeom prst="rect">
                      <a:avLst/>
                    </a:prstGeom>
                  </pic:spPr>
                </pic:pic>
              </a:graphicData>
            </a:graphic>
          </wp:inline>
        </w:drawing>
      </w:r>
    </w:p>
    <w:p w:rsidR="00215BF2" w:rsidRDefault="00215BF2" w:rsidP="001966BA">
      <w:pPr>
        <w:spacing w:line="240" w:lineRule="auto"/>
        <w:jc w:val="both"/>
        <w:rPr>
          <w:rFonts w:ascii="Times New Roman" w:hAnsi="Times New Roman" w:cs="Times New Roman"/>
          <w:b/>
          <w:bCs/>
          <w:i/>
          <w:color w:val="020303"/>
          <w:sz w:val="40"/>
          <w:szCs w:val="24"/>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pPr>
    </w:p>
    <w:p w:rsidR="00215BF2" w:rsidRDefault="00215BF2" w:rsidP="001966BA">
      <w:pPr>
        <w:spacing w:line="240" w:lineRule="auto"/>
        <w:jc w:val="both"/>
        <w:rPr>
          <w:rFonts w:ascii="Times New Roman" w:hAnsi="Times New Roman" w:cs="Times New Roman"/>
          <w:b/>
          <w:bCs/>
          <w:i/>
          <w:color w:val="020303"/>
          <w:sz w:val="40"/>
          <w:szCs w:val="24"/>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pPr>
    </w:p>
    <w:p w:rsidR="00215BF2" w:rsidRDefault="00215BF2" w:rsidP="001966BA">
      <w:pPr>
        <w:spacing w:line="240" w:lineRule="auto"/>
        <w:jc w:val="both"/>
        <w:rPr>
          <w:rFonts w:ascii="Times New Roman" w:hAnsi="Times New Roman" w:cs="Times New Roman"/>
          <w:b/>
          <w:bCs/>
          <w:i/>
          <w:color w:val="020303"/>
          <w:sz w:val="40"/>
          <w:szCs w:val="24"/>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pPr>
    </w:p>
    <w:p w:rsidR="00151D1F" w:rsidRDefault="00215BF2" w:rsidP="00215BF2">
      <w:pPr>
        <w:spacing w:line="240" w:lineRule="auto"/>
        <w:jc w:val="center"/>
        <w:rPr>
          <w:rFonts w:ascii="Times New Roman" w:hAnsi="Times New Roman" w:cs="Times New Roman"/>
          <w:b/>
          <w:bCs/>
          <w:i/>
          <w:color w:val="1F3864" w:themeColor="accent5" w:themeShade="80"/>
          <w:sz w:val="40"/>
          <w:szCs w:val="24"/>
          <w14:shadow w14:blurRad="38100" w14:dist="19050" w14:dir="2700000" w14:sx="100000" w14:sy="100000" w14:kx="0" w14:ky="0" w14:algn="tl">
            <w14:schemeClr w14:val="dk1">
              <w14:alpha w14:val="60000"/>
            </w14:schemeClr>
          </w14:shadow>
          <w14:textOutline w14:w="9525" w14:cap="flat" w14:cmpd="sng" w14:algn="ctr">
            <w14:solidFill>
              <w14:srgbClr w14:val="7030A0"/>
            </w14:solidFill>
            <w14:prstDash w14:val="solid"/>
            <w14:round/>
          </w14:textOutline>
        </w:rPr>
      </w:pPr>
      <w:r w:rsidRPr="00215BF2">
        <w:rPr>
          <w:rFonts w:ascii="Times New Roman" w:hAnsi="Times New Roman" w:cs="Times New Roman"/>
          <w:b/>
          <w:bCs/>
          <w:i/>
          <w:color w:val="1F3864" w:themeColor="accent5" w:themeShade="80"/>
          <w:sz w:val="40"/>
          <w:szCs w:val="24"/>
          <w14:shadow w14:blurRad="38100" w14:dist="19050" w14:dir="2700000" w14:sx="100000" w14:sy="100000" w14:kx="0" w14:ky="0" w14:algn="tl">
            <w14:schemeClr w14:val="dk1">
              <w14:alpha w14:val="60000"/>
            </w14:schemeClr>
          </w14:shadow>
          <w14:textOutline w14:w="9525" w14:cap="flat" w14:cmpd="sng" w14:algn="ctr">
            <w14:solidFill>
              <w14:srgbClr w14:val="7030A0"/>
            </w14:solidFill>
            <w14:prstDash w14:val="solid"/>
            <w14:round/>
          </w14:textOutline>
        </w:rPr>
        <w:lastRenderedPageBreak/>
        <w:t xml:space="preserve">МКДОУ – детский сад </w:t>
      </w:r>
    </w:p>
    <w:p w:rsidR="00215BF2" w:rsidRPr="00215BF2" w:rsidRDefault="00215BF2" w:rsidP="00215BF2">
      <w:pPr>
        <w:spacing w:line="240" w:lineRule="auto"/>
        <w:jc w:val="center"/>
        <w:rPr>
          <w:rFonts w:ascii="Times New Roman" w:hAnsi="Times New Roman" w:cs="Times New Roman"/>
          <w:b/>
          <w:bCs/>
          <w:i/>
          <w:color w:val="1F3864" w:themeColor="accent5" w:themeShade="80"/>
          <w:sz w:val="40"/>
          <w:szCs w:val="24"/>
          <w14:shadow w14:blurRad="38100" w14:dist="19050" w14:dir="2700000" w14:sx="100000" w14:sy="100000" w14:kx="0" w14:ky="0" w14:algn="tl">
            <w14:schemeClr w14:val="dk1">
              <w14:alpha w14:val="60000"/>
            </w14:schemeClr>
          </w14:shadow>
          <w14:textOutline w14:w="9525" w14:cap="flat" w14:cmpd="sng" w14:algn="ctr">
            <w14:solidFill>
              <w14:srgbClr w14:val="7030A0"/>
            </w14:solidFill>
            <w14:prstDash w14:val="solid"/>
            <w14:round/>
          </w14:textOutline>
        </w:rPr>
      </w:pPr>
      <w:r w:rsidRPr="00215BF2">
        <w:rPr>
          <w:rFonts w:ascii="Times New Roman" w:hAnsi="Times New Roman" w:cs="Times New Roman"/>
          <w:b/>
          <w:bCs/>
          <w:i/>
          <w:color w:val="1F3864" w:themeColor="accent5" w:themeShade="80"/>
          <w:sz w:val="40"/>
          <w:szCs w:val="24"/>
          <w14:shadow w14:blurRad="38100" w14:dist="19050" w14:dir="2700000" w14:sx="100000" w14:sy="100000" w14:kx="0" w14:ky="0" w14:algn="tl">
            <w14:schemeClr w14:val="dk1">
              <w14:alpha w14:val="60000"/>
            </w14:schemeClr>
          </w14:shadow>
          <w14:textOutline w14:w="9525" w14:cap="flat" w14:cmpd="sng" w14:algn="ctr">
            <w14:solidFill>
              <w14:srgbClr w14:val="7030A0"/>
            </w14:solidFill>
            <w14:prstDash w14:val="solid"/>
            <w14:round/>
          </w14:textOutline>
        </w:rPr>
        <w:t>№ 17 «Алёнушка»</w:t>
      </w:r>
    </w:p>
    <w:p w:rsidR="00215BF2" w:rsidRDefault="00215BF2" w:rsidP="001966BA">
      <w:pPr>
        <w:spacing w:line="240" w:lineRule="auto"/>
        <w:jc w:val="both"/>
        <w:rPr>
          <w:rFonts w:ascii="Times New Roman" w:hAnsi="Times New Roman" w:cs="Times New Roman"/>
          <w:b/>
          <w:bCs/>
          <w:i/>
          <w:color w:val="020303"/>
          <w:sz w:val="40"/>
          <w:szCs w:val="24"/>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pPr>
    </w:p>
    <w:p w:rsidR="00215BF2" w:rsidRPr="001966BA" w:rsidRDefault="00215BF2" w:rsidP="00151D1F">
      <w:pPr>
        <w:spacing w:line="360" w:lineRule="auto"/>
        <w:jc w:val="center"/>
        <w:rPr>
          <w:rFonts w:ascii="Times New Roman" w:hAnsi="Times New Roman" w:cs="Times New Roman"/>
          <w:b/>
          <w:i/>
          <w:color w:val="020303"/>
          <w:sz w:val="40"/>
          <w:szCs w:val="24"/>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pPr>
      <w:r>
        <w:rPr>
          <w:rFonts w:ascii="Times New Roman" w:hAnsi="Times New Roman" w:cs="Times New Roman"/>
          <w:b/>
          <w:bCs/>
          <w:i/>
          <w:color w:val="020303"/>
          <w:sz w:val="40"/>
          <w:szCs w:val="24"/>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Во</w:t>
      </w:r>
      <w:r w:rsidRPr="001966BA">
        <w:rPr>
          <w:rFonts w:ascii="Times New Roman" w:hAnsi="Times New Roman" w:cs="Times New Roman"/>
          <w:b/>
          <w:bCs/>
          <w:i/>
          <w:color w:val="020303"/>
          <w:sz w:val="40"/>
          <w:szCs w:val="24"/>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зрастные особенности детей</w:t>
      </w:r>
      <w:r w:rsidRPr="001966BA">
        <w:rPr>
          <w:rFonts w:ascii="Times New Roman" w:hAnsi="Times New Roman" w:cs="Times New Roman"/>
          <w:b/>
          <w:i/>
          <w:color w:val="020303"/>
          <w:sz w:val="40"/>
          <w:szCs w:val="24"/>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 xml:space="preserve"> </w:t>
      </w:r>
      <w:r w:rsidR="008774A9">
        <w:rPr>
          <w:rFonts w:ascii="Times New Roman" w:hAnsi="Times New Roman" w:cs="Times New Roman"/>
          <w:b/>
          <w:bCs/>
          <w:i/>
          <w:color w:val="020303"/>
          <w:sz w:val="40"/>
          <w:szCs w:val="24"/>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 xml:space="preserve">группы раннего </w:t>
      </w:r>
      <w:r>
        <w:rPr>
          <w:rFonts w:ascii="Times New Roman" w:hAnsi="Times New Roman" w:cs="Times New Roman"/>
          <w:b/>
          <w:bCs/>
          <w:i/>
          <w:color w:val="020303"/>
          <w:sz w:val="40"/>
          <w:szCs w:val="24"/>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возраста</w:t>
      </w:r>
    </w:p>
    <w:p w:rsidR="00215BF2" w:rsidRDefault="00215BF2" w:rsidP="001966BA">
      <w:pPr>
        <w:spacing w:line="240" w:lineRule="auto"/>
        <w:jc w:val="both"/>
        <w:rPr>
          <w:rFonts w:ascii="Times New Roman" w:hAnsi="Times New Roman" w:cs="Times New Roman"/>
          <w:b/>
          <w:bCs/>
          <w:i/>
          <w:color w:val="020303"/>
          <w:sz w:val="40"/>
          <w:szCs w:val="24"/>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pPr>
    </w:p>
    <w:p w:rsidR="00215BF2" w:rsidRDefault="00215BF2" w:rsidP="00215BF2">
      <w:pPr>
        <w:spacing w:line="240" w:lineRule="auto"/>
        <w:jc w:val="center"/>
        <w:rPr>
          <w:rFonts w:ascii="Times New Roman" w:hAnsi="Times New Roman" w:cs="Times New Roman"/>
          <w:b/>
          <w:bCs/>
          <w:i/>
          <w:color w:val="020303"/>
          <w:sz w:val="40"/>
          <w:szCs w:val="24"/>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pPr>
      <w:r w:rsidRPr="00432E5C">
        <w:rPr>
          <w:noProof/>
          <w:sz w:val="24"/>
          <w:lang w:eastAsia="ru-RU"/>
        </w:rPr>
        <w:drawing>
          <wp:inline distT="0" distB="0" distL="0" distR="0" wp14:anchorId="25351FBE" wp14:editId="020F8755">
            <wp:extent cx="2486025" cy="1743075"/>
            <wp:effectExtent l="0" t="0" r="9525" b="9525"/>
            <wp:docPr id="4" name="Рисунок 4" descr="http://img1.liveinternet.ru/images/attach/c/8/104/763/104763789_large_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img1.liveinternet.ru/images/attach/c/8/104/763/104763789_large_14.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86614" cy="1743488"/>
                    </a:xfrm>
                    <a:prstGeom prst="rect">
                      <a:avLst/>
                    </a:prstGeom>
                    <a:noFill/>
                    <a:ln>
                      <a:noFill/>
                    </a:ln>
                  </pic:spPr>
                </pic:pic>
              </a:graphicData>
            </a:graphic>
          </wp:inline>
        </w:drawing>
      </w:r>
    </w:p>
    <w:p w:rsidR="00215BF2" w:rsidRDefault="00215BF2" w:rsidP="001966BA">
      <w:pPr>
        <w:spacing w:line="240" w:lineRule="auto"/>
        <w:jc w:val="both"/>
        <w:rPr>
          <w:rFonts w:ascii="Times New Roman" w:hAnsi="Times New Roman" w:cs="Times New Roman"/>
          <w:b/>
          <w:bCs/>
          <w:i/>
          <w:color w:val="020303"/>
          <w:sz w:val="40"/>
          <w:szCs w:val="24"/>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pPr>
    </w:p>
    <w:p w:rsidR="00215BF2" w:rsidRPr="00151D1F" w:rsidRDefault="00215BF2" w:rsidP="00151D1F">
      <w:pPr>
        <w:spacing w:after="0" w:line="240" w:lineRule="auto"/>
        <w:jc w:val="center"/>
        <w:rPr>
          <w:rFonts w:ascii="Times New Roman" w:hAnsi="Times New Roman" w:cs="Times New Roman"/>
          <w:bCs/>
          <w:i/>
          <w:color w:val="020303"/>
          <w:sz w:val="28"/>
          <w:szCs w:val="32"/>
          <w14:shadow w14:blurRad="38100" w14:dist="19050" w14:dir="2700000" w14:sx="100000" w14:sy="100000" w14:kx="0" w14:ky="0" w14:algn="tl">
            <w14:schemeClr w14:val="dk1">
              <w14:alpha w14:val="60000"/>
            </w14:schemeClr>
          </w14:shadow>
          <w14:textOutline w14:w="9525" w14:cap="flat" w14:cmpd="sng" w14:algn="ctr">
            <w14:solidFill>
              <w14:srgbClr w14:val="7030A0"/>
            </w14:solidFill>
            <w14:prstDash w14:val="solid"/>
            <w14:round/>
          </w14:textOutline>
        </w:rPr>
      </w:pPr>
      <w:r w:rsidRPr="00151D1F">
        <w:rPr>
          <w:rFonts w:ascii="Times New Roman" w:hAnsi="Times New Roman" w:cs="Times New Roman"/>
          <w:bCs/>
          <w:i/>
          <w:color w:val="020303"/>
          <w:sz w:val="28"/>
          <w:szCs w:val="32"/>
          <w14:shadow w14:blurRad="38100" w14:dist="19050" w14:dir="2700000" w14:sx="100000" w14:sy="100000" w14:kx="0" w14:ky="0" w14:algn="tl">
            <w14:schemeClr w14:val="dk1">
              <w14:alpha w14:val="60000"/>
            </w14:schemeClr>
          </w14:shadow>
          <w14:textOutline w14:w="9525" w14:cap="flat" w14:cmpd="sng" w14:algn="ctr">
            <w14:solidFill>
              <w14:srgbClr w14:val="7030A0"/>
            </w14:solidFill>
            <w14:prstDash w14:val="solid"/>
            <w14:round/>
          </w14:textOutline>
        </w:rPr>
        <w:t>Воспитатель</w:t>
      </w:r>
    </w:p>
    <w:p w:rsidR="00215BF2" w:rsidRPr="00151D1F" w:rsidRDefault="00215BF2" w:rsidP="00151D1F">
      <w:pPr>
        <w:spacing w:after="0" w:line="240" w:lineRule="auto"/>
        <w:jc w:val="center"/>
        <w:rPr>
          <w:rFonts w:ascii="Times New Roman" w:hAnsi="Times New Roman" w:cs="Times New Roman"/>
          <w:bCs/>
          <w:i/>
          <w:color w:val="020303"/>
          <w:sz w:val="28"/>
          <w:szCs w:val="32"/>
          <w14:shadow w14:blurRad="38100" w14:dist="19050" w14:dir="2700000" w14:sx="100000" w14:sy="100000" w14:kx="0" w14:ky="0" w14:algn="tl">
            <w14:schemeClr w14:val="dk1">
              <w14:alpha w14:val="60000"/>
            </w14:schemeClr>
          </w14:shadow>
          <w14:textOutline w14:w="9525" w14:cap="flat" w14:cmpd="sng" w14:algn="ctr">
            <w14:solidFill>
              <w14:srgbClr w14:val="7030A0"/>
            </w14:solidFill>
            <w14:prstDash w14:val="solid"/>
            <w14:round/>
          </w14:textOutline>
        </w:rPr>
      </w:pPr>
      <w:r w:rsidRPr="00151D1F">
        <w:rPr>
          <w:rFonts w:ascii="Times New Roman" w:hAnsi="Times New Roman" w:cs="Times New Roman"/>
          <w:bCs/>
          <w:i/>
          <w:color w:val="020303"/>
          <w:sz w:val="28"/>
          <w:szCs w:val="32"/>
          <w14:shadow w14:blurRad="38100" w14:dist="19050" w14:dir="2700000" w14:sx="100000" w14:sy="100000" w14:kx="0" w14:ky="0" w14:algn="tl">
            <w14:schemeClr w14:val="dk1">
              <w14:alpha w14:val="60000"/>
            </w14:schemeClr>
          </w14:shadow>
          <w14:textOutline w14:w="9525" w14:cap="flat" w14:cmpd="sng" w14:algn="ctr">
            <w14:solidFill>
              <w14:srgbClr w14:val="7030A0"/>
            </w14:solidFill>
            <w14:prstDash w14:val="solid"/>
            <w14:round/>
          </w14:textOutline>
        </w:rPr>
        <w:t>Кофанова Светлана Юрьевна</w:t>
      </w:r>
    </w:p>
    <w:p w:rsidR="00151D1F" w:rsidRDefault="00215BF2" w:rsidP="00215BF2">
      <w:pPr>
        <w:jc w:val="both"/>
        <w:rPr>
          <w:rFonts w:ascii="Times New Roman" w:hAnsi="Times New Roman" w:cs="Times New Roman"/>
          <w:sz w:val="28"/>
          <w:szCs w:val="28"/>
        </w:rPr>
      </w:pPr>
      <w:r w:rsidRPr="0064792F">
        <w:rPr>
          <w:rFonts w:ascii="Times New Roman" w:hAnsi="Times New Roman" w:cs="Times New Roman"/>
          <w:sz w:val="28"/>
          <w:szCs w:val="28"/>
        </w:rPr>
        <w:t xml:space="preserve">       </w:t>
      </w:r>
    </w:p>
    <w:p w:rsidR="00151D1F" w:rsidRDefault="00151D1F" w:rsidP="00215BF2">
      <w:pPr>
        <w:jc w:val="both"/>
        <w:rPr>
          <w:rFonts w:ascii="Times New Roman" w:hAnsi="Times New Roman" w:cs="Times New Roman"/>
          <w:sz w:val="28"/>
          <w:szCs w:val="28"/>
        </w:rPr>
      </w:pPr>
    </w:p>
    <w:p w:rsidR="00151D1F" w:rsidRDefault="00151D1F" w:rsidP="00151D1F">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215BF2" w:rsidRPr="0064792F">
        <w:rPr>
          <w:rFonts w:ascii="Times New Roman" w:hAnsi="Times New Roman" w:cs="Times New Roman"/>
          <w:sz w:val="28"/>
          <w:szCs w:val="28"/>
        </w:rPr>
        <w:t>Н</w:t>
      </w:r>
      <w:r w:rsidR="006E15F2" w:rsidRPr="0064792F">
        <w:rPr>
          <w:rFonts w:ascii="Times New Roman" w:hAnsi="Times New Roman" w:cs="Times New Roman"/>
          <w:sz w:val="28"/>
          <w:szCs w:val="28"/>
        </w:rPr>
        <w:t xml:space="preserve">а втором году жизни развивается самостоятельность детей, формируется предметно-игровая деятельность, появляются элементы сюжетной игры. </w:t>
      </w:r>
    </w:p>
    <w:p w:rsidR="006E15F2" w:rsidRPr="0064792F" w:rsidRDefault="00151D1F" w:rsidP="00151D1F">
      <w:pPr>
        <w:jc w:val="both"/>
        <w:rPr>
          <w:sz w:val="28"/>
          <w:szCs w:val="28"/>
        </w:rPr>
      </w:pPr>
      <w:r>
        <w:rPr>
          <w:rFonts w:ascii="Times New Roman" w:hAnsi="Times New Roman" w:cs="Times New Roman"/>
          <w:sz w:val="28"/>
          <w:szCs w:val="28"/>
        </w:rPr>
        <w:t xml:space="preserve">    </w:t>
      </w:r>
      <w:r w:rsidR="006E15F2" w:rsidRPr="0064792F">
        <w:rPr>
          <w:rFonts w:ascii="Times New Roman" w:hAnsi="Times New Roman" w:cs="Times New Roman"/>
          <w:sz w:val="28"/>
          <w:szCs w:val="28"/>
        </w:rPr>
        <w:t>Общение со взрослым носит ситуативно-игровой характер, затем характер делового сотрудничества. Совершенствуются восприятие, речь, наглядно-действенное мышление, чувственное познание действительности.</w:t>
      </w:r>
    </w:p>
    <w:p w:rsidR="006E15F2" w:rsidRPr="00432E5C" w:rsidRDefault="001966BA" w:rsidP="006E15F2">
      <w:pPr>
        <w:jc w:val="both"/>
        <w:rPr>
          <w:rFonts w:ascii="Times New Roman" w:hAnsi="Times New Roman" w:cs="Times New Roman"/>
          <w:sz w:val="28"/>
        </w:rPr>
      </w:pPr>
      <w:r>
        <w:rPr>
          <w:rFonts w:ascii="Times New Roman" w:hAnsi="Times New Roman" w:cs="Times New Roman"/>
          <w:sz w:val="28"/>
        </w:rPr>
        <w:t> </w:t>
      </w:r>
      <w:r w:rsidR="006E15F2" w:rsidRPr="00432E5C">
        <w:rPr>
          <w:rFonts w:ascii="Times New Roman" w:hAnsi="Times New Roman" w:cs="Times New Roman"/>
          <w:sz w:val="28"/>
        </w:rPr>
        <w:t xml:space="preserve">В разных видах деятельности обогащается сенсорный опыт. В процессе знакомства с предметами ребенок слышит название форм (кубик, кирпичик, шарик, «крыша» -призма), одновременно воспринимая их (гладит предмет, обводит пальцем по контуру, стучит, бросает и т.п.) и уточняя физические качества. При этом происходит и ознакомление с основными фигурами (квадрат, четырехугольник, круг, треугольник). При обучении и правильном подборе игрового материала дети осваивают действия с разнообразными игрушками: разборными (пирамидки, матрешки), </w:t>
      </w:r>
      <w:r w:rsidR="006E15F2" w:rsidRPr="00432E5C">
        <w:rPr>
          <w:rFonts w:ascii="Times New Roman" w:hAnsi="Times New Roman" w:cs="Times New Roman"/>
          <w:sz w:val="28"/>
        </w:rPr>
        <w:lastRenderedPageBreak/>
        <w:t>строительным материалом и сюжетными игрушками. Эти действия ребенок воспроизводит по подражанию после показа взрослого.</w:t>
      </w:r>
    </w:p>
    <w:p w:rsidR="006E15F2" w:rsidRPr="00432E5C" w:rsidRDefault="00151D1F" w:rsidP="006E15F2">
      <w:pPr>
        <w:jc w:val="both"/>
        <w:rPr>
          <w:rFonts w:ascii="Times New Roman" w:hAnsi="Times New Roman" w:cs="Times New Roman"/>
          <w:sz w:val="28"/>
        </w:rPr>
      </w:pPr>
      <w:r>
        <w:rPr>
          <w:rFonts w:ascii="Times New Roman" w:hAnsi="Times New Roman" w:cs="Times New Roman"/>
          <w:sz w:val="28"/>
        </w:rPr>
        <w:t xml:space="preserve">    </w:t>
      </w:r>
      <w:r w:rsidR="006E15F2" w:rsidRPr="00432E5C">
        <w:rPr>
          <w:rFonts w:ascii="Times New Roman" w:hAnsi="Times New Roman" w:cs="Times New Roman"/>
          <w:sz w:val="28"/>
        </w:rPr>
        <w:t>Второй год жизни-период интенсивного формирования речи. Дети усваивают названия предметов, действий, обозначения некоторых качеств и состояний. Благодаря этому можно организовать деятельность и поведение малышей, формировать и совершенствовать восприятие, в том числе составляющие основу сенсорного воспитания.</w:t>
      </w:r>
    </w:p>
    <w:p w:rsidR="006E15F2" w:rsidRPr="00432E5C" w:rsidRDefault="006E15F2" w:rsidP="006E15F2">
      <w:pPr>
        <w:jc w:val="both"/>
        <w:rPr>
          <w:rFonts w:ascii="Times New Roman" w:hAnsi="Times New Roman" w:cs="Times New Roman"/>
          <w:sz w:val="28"/>
        </w:rPr>
      </w:pPr>
      <w:r w:rsidRPr="00432E5C">
        <w:rPr>
          <w:rFonts w:ascii="Times New Roman" w:hAnsi="Times New Roman" w:cs="Times New Roman"/>
          <w:sz w:val="28"/>
        </w:rPr>
        <w:t>  Активный словарь на протяжении года увеличивается не равномерно. К полутора годам он равен примерно 20-30 словам. В нем много глаголов и существительных, встречаются простые прилагательные и наречия (тут, там, туда и т.п.), а так же предлоги. Упрощенные слова заменяются обычными, пусть и не совершенными в фонетическом отношении.</w:t>
      </w:r>
    </w:p>
    <w:p w:rsidR="006E15F2" w:rsidRPr="00432E5C" w:rsidRDefault="006E15F2" w:rsidP="006E15F2">
      <w:pPr>
        <w:jc w:val="both"/>
        <w:rPr>
          <w:rFonts w:ascii="Times New Roman" w:hAnsi="Times New Roman" w:cs="Times New Roman"/>
          <w:sz w:val="28"/>
        </w:rPr>
      </w:pPr>
      <w:r w:rsidRPr="00432E5C">
        <w:rPr>
          <w:rFonts w:ascii="Times New Roman" w:hAnsi="Times New Roman" w:cs="Times New Roman"/>
          <w:sz w:val="28"/>
        </w:rPr>
        <w:t xml:space="preserve"> На втором году жизни ребенок усваивает имена взрослых и детей, с которыми общается повседневно, а так </w:t>
      </w:r>
      <w:r w:rsidRPr="00432E5C">
        <w:rPr>
          <w:rFonts w:ascii="Times New Roman" w:hAnsi="Times New Roman" w:cs="Times New Roman"/>
          <w:sz w:val="28"/>
        </w:rPr>
        <w:lastRenderedPageBreak/>
        <w:t>же родственные отношения (мама, папа, бабушка).</w:t>
      </w:r>
    </w:p>
    <w:p w:rsidR="006E15F2" w:rsidRPr="00432E5C" w:rsidRDefault="006E15F2" w:rsidP="006E15F2">
      <w:pPr>
        <w:jc w:val="both"/>
        <w:rPr>
          <w:rFonts w:ascii="Times New Roman" w:hAnsi="Times New Roman" w:cs="Times New Roman"/>
          <w:sz w:val="28"/>
        </w:rPr>
      </w:pPr>
      <w:r w:rsidRPr="00432E5C">
        <w:rPr>
          <w:rFonts w:ascii="Times New Roman" w:hAnsi="Times New Roman" w:cs="Times New Roman"/>
          <w:sz w:val="28"/>
        </w:rPr>
        <w:t>  Совершенствуется самостоятельность детей в предметно-игровой деятельности и самообслуживании. Малыш постепенно овладевает умением самостоятельно ест</w:t>
      </w:r>
      <w:r w:rsidR="00151D1F">
        <w:rPr>
          <w:rFonts w:ascii="Times New Roman" w:hAnsi="Times New Roman" w:cs="Times New Roman"/>
          <w:sz w:val="28"/>
        </w:rPr>
        <w:t>ь</w:t>
      </w:r>
      <w:r w:rsidRPr="00432E5C">
        <w:rPr>
          <w:rFonts w:ascii="Times New Roman" w:hAnsi="Times New Roman" w:cs="Times New Roman"/>
          <w:sz w:val="28"/>
        </w:rPr>
        <w:t xml:space="preserve"> любимую пищу, умываться и мыть руки, приобретает навыки опрятности, аккуратности.</w:t>
      </w:r>
    </w:p>
    <w:p w:rsidR="006E15F2" w:rsidRPr="00432E5C" w:rsidRDefault="0096261B" w:rsidP="006E15F2">
      <w:pPr>
        <w:jc w:val="both"/>
        <w:rPr>
          <w:rFonts w:ascii="Times New Roman" w:hAnsi="Times New Roman" w:cs="Times New Roman"/>
          <w:sz w:val="28"/>
        </w:rPr>
      </w:pPr>
      <w:r>
        <w:rPr>
          <w:rFonts w:ascii="Times New Roman" w:hAnsi="Times New Roman" w:cs="Times New Roman"/>
          <w:sz w:val="28"/>
        </w:rPr>
        <w:t xml:space="preserve">   </w:t>
      </w:r>
      <w:r w:rsidR="006E15F2" w:rsidRPr="00432E5C">
        <w:rPr>
          <w:rFonts w:ascii="Times New Roman" w:hAnsi="Times New Roman" w:cs="Times New Roman"/>
          <w:sz w:val="28"/>
        </w:rPr>
        <w:t>Расширяется ориентировка в ближайшем окружении. Знание того, как называются части помещения группы (мебель, одежда, посуда), помогает ребенку выполнять не сложные поручения взрослых. Постепенно он привыкает соблюдать элементарные правила поведения, обозначаемые словами «можно», «нельзя», «нужно». Общение со взрослым носит деловой, объектно-направленный характер.</w:t>
      </w:r>
    </w:p>
    <w:p w:rsidR="00432E5C" w:rsidRDefault="00151D1F" w:rsidP="00215BF2">
      <w:pPr>
        <w:jc w:val="both"/>
      </w:pPr>
      <w:r>
        <w:rPr>
          <w:rFonts w:ascii="Times New Roman" w:hAnsi="Times New Roman" w:cs="Times New Roman"/>
          <w:sz w:val="28"/>
        </w:rPr>
        <w:t> </w:t>
      </w:r>
      <w:r w:rsidR="006E15F2" w:rsidRPr="00432E5C">
        <w:rPr>
          <w:rFonts w:ascii="Times New Roman" w:hAnsi="Times New Roman" w:cs="Times New Roman"/>
          <w:sz w:val="28"/>
        </w:rPr>
        <w:t xml:space="preserve">На втором году закрепляется и углубляется сотрудничество с взрослым, потребность общения с ним. </w:t>
      </w:r>
    </w:p>
    <w:sectPr w:rsidR="00432E5C" w:rsidSect="006E15F2">
      <w:pgSz w:w="16838" w:h="11906" w:orient="landscape"/>
      <w:pgMar w:top="720" w:right="720" w:bottom="720" w:left="720" w:header="708" w:footer="708"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BCF"/>
    <w:rsid w:val="00151D1F"/>
    <w:rsid w:val="001966BA"/>
    <w:rsid w:val="00215BF2"/>
    <w:rsid w:val="00432E5C"/>
    <w:rsid w:val="0064792F"/>
    <w:rsid w:val="006E15F2"/>
    <w:rsid w:val="008774A9"/>
    <w:rsid w:val="008B3A39"/>
    <w:rsid w:val="00904BCF"/>
    <w:rsid w:val="0096261B"/>
    <w:rsid w:val="00AF54A9"/>
    <w:rsid w:val="00DB40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29AAAB-88C7-4417-8726-0C3F10AC5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5470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367E9A-AC20-45DD-BD8A-412C45BB1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Pages>
  <Words>535</Words>
  <Characters>3055</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Кофанова</dc:creator>
  <cp:keywords/>
  <dc:description/>
  <cp:lastModifiedBy>Светлана Кофанова</cp:lastModifiedBy>
  <cp:revision>11</cp:revision>
  <dcterms:created xsi:type="dcterms:W3CDTF">2015-10-22T14:34:00Z</dcterms:created>
  <dcterms:modified xsi:type="dcterms:W3CDTF">2019-08-02T11:53:00Z</dcterms:modified>
</cp:coreProperties>
</file>